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11DA6" w14:textId="4E1FD955" w:rsidR="00690419" w:rsidRDefault="00CF6EFB" w:rsidP="00CF6EFB">
      <w:pPr>
        <w:ind w:right="-1425"/>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0" locked="0" layoutInCell="1" allowOverlap="1" wp14:anchorId="36E1789B" wp14:editId="634DF787">
            <wp:simplePos x="0" y="0"/>
            <wp:positionH relativeFrom="margin">
              <wp:posOffset>7511415</wp:posOffset>
            </wp:positionH>
            <wp:positionV relativeFrom="paragraph">
              <wp:posOffset>-697230</wp:posOffset>
            </wp:positionV>
            <wp:extent cx="1354748" cy="819150"/>
            <wp:effectExtent l="0" t="0" r="0" b="0"/>
            <wp:wrapNone/>
            <wp:docPr id="13454056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405651" name="Image 134540565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4748" cy="819150"/>
                    </a:xfrm>
                    <a:prstGeom prst="rect">
                      <a:avLst/>
                    </a:prstGeom>
                  </pic:spPr>
                </pic:pic>
              </a:graphicData>
            </a:graphic>
            <wp14:sizeRelH relativeFrom="margin">
              <wp14:pctWidth>0</wp14:pctWidth>
            </wp14:sizeRelH>
            <wp14:sizeRelV relativeFrom="margin">
              <wp14:pctHeight>0</wp14:pctHeight>
            </wp14:sizeRelV>
          </wp:anchor>
        </w:drawing>
      </w:r>
    </w:p>
    <w:p w14:paraId="5B20405C" w14:textId="77777777" w:rsidR="00CF6EFB" w:rsidRDefault="00CF6EFB" w:rsidP="00CF6EFB">
      <w:pPr>
        <w:ind w:right="284"/>
        <w:rPr>
          <w:rFonts w:asciiTheme="minorHAnsi" w:hAnsiTheme="minorHAnsi" w:cstheme="minorHAnsi"/>
        </w:rPr>
      </w:pPr>
    </w:p>
    <w:p w14:paraId="6A9B4949" w14:textId="03D5EF37" w:rsidR="00690419" w:rsidRPr="0035053F" w:rsidRDefault="00000000" w:rsidP="00CF6EFB">
      <w:pPr>
        <w:pBdr>
          <w:top w:val="single" w:sz="4" w:space="1" w:color="auto"/>
          <w:left w:val="single" w:sz="4" w:space="4" w:color="auto"/>
          <w:bottom w:val="single" w:sz="4" w:space="1" w:color="auto"/>
          <w:right w:val="single" w:sz="4" w:space="4" w:color="auto"/>
        </w:pBdr>
        <w:ind w:left="1843" w:right="284"/>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62576995" w14:textId="77777777" w:rsidR="00690419" w:rsidRPr="0035053F" w:rsidRDefault="00000000" w:rsidP="00CF6EFB">
      <w:pPr>
        <w:pBdr>
          <w:top w:val="single" w:sz="4" w:space="1" w:color="auto"/>
          <w:left w:val="single" w:sz="4" w:space="4" w:color="auto"/>
          <w:bottom w:val="single" w:sz="4" w:space="1" w:color="auto"/>
          <w:right w:val="single" w:sz="4" w:space="4" w:color="auto"/>
        </w:pBdr>
        <w:ind w:left="1843" w:right="284"/>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4E7A60D4" w14:textId="77777777" w:rsidR="00690419" w:rsidRPr="00CF6EFB" w:rsidRDefault="00690419">
      <w:pPr>
        <w:rPr>
          <w:rFonts w:asciiTheme="minorHAnsi" w:hAnsiTheme="minorHAnsi" w:cstheme="minorHAnsi"/>
          <w:sz w:val="28"/>
          <w:szCs w:val="36"/>
          <w:u w:val="single"/>
        </w:rPr>
      </w:pPr>
    </w:p>
    <w:p w14:paraId="47E18DD7" w14:textId="77777777" w:rsidR="00690419" w:rsidRPr="00CF6EFB" w:rsidRDefault="00000000" w:rsidP="00600773">
      <w:pPr>
        <w:rPr>
          <w:rFonts w:asciiTheme="minorHAnsi" w:hAnsiTheme="minorHAnsi" w:cstheme="minorHAnsi"/>
          <w:sz w:val="28"/>
          <w:szCs w:val="36"/>
          <w:u w:val="single"/>
        </w:rPr>
      </w:pPr>
      <w:r w:rsidRPr="00CF6EFB">
        <w:rPr>
          <w:rFonts w:asciiTheme="minorHAnsi" w:hAnsiTheme="minorHAnsi" w:cstheme="minorHAnsi"/>
          <w:sz w:val="28"/>
          <w:szCs w:val="36"/>
          <w:u w:val="single"/>
        </w:rPr>
        <w:t>Commune de : LASSOUTS</w:t>
      </w:r>
    </w:p>
    <w:p w14:paraId="330B4F5E" w14:textId="77777777" w:rsidR="00690419" w:rsidRPr="00CF6EFB" w:rsidRDefault="00000000" w:rsidP="00CF6EFB">
      <w:pPr>
        <w:spacing w:before="120"/>
        <w:ind w:right="-1425"/>
        <w:jc w:val="both"/>
        <w:rPr>
          <w:rFonts w:asciiTheme="minorHAnsi" w:hAnsiTheme="minorHAnsi" w:cstheme="minorHAnsi"/>
          <w:sz w:val="28"/>
          <w:szCs w:val="36"/>
        </w:rPr>
      </w:pPr>
      <w:r w:rsidRPr="00CF6EFB">
        <w:rPr>
          <w:rFonts w:asciiTheme="minorHAnsi" w:hAnsiTheme="minorHAnsi" w:cstheme="minorHAnsi"/>
          <w:sz w:val="28"/>
          <w:szCs w:val="36"/>
        </w:rPr>
        <w:t>Pour répondre aux besoins de sa clientèle, Enedis a prévu de réaliser sur le réseau de distribution des travaux qui entraîneront une ou plusieurs coupures d’électricité.</w:t>
      </w:r>
    </w:p>
    <w:p w14:paraId="53F08FF4" w14:textId="77777777" w:rsidR="00690419" w:rsidRPr="00CF6EFB" w:rsidRDefault="00000000" w:rsidP="00CF6EFB">
      <w:pPr>
        <w:spacing w:before="120"/>
        <w:ind w:right="-1425"/>
        <w:jc w:val="both"/>
        <w:rPr>
          <w:rFonts w:asciiTheme="minorHAnsi" w:hAnsiTheme="minorHAnsi" w:cstheme="minorHAnsi"/>
          <w:sz w:val="28"/>
          <w:szCs w:val="36"/>
        </w:rPr>
      </w:pPr>
      <w:r w:rsidRPr="00CF6EFB">
        <w:rPr>
          <w:rFonts w:asciiTheme="minorHAnsi" w:hAnsiTheme="minorHAnsi" w:cstheme="minorHAnsi"/>
          <w:sz w:val="28"/>
          <w:szCs w:val="36"/>
        </w:rPr>
        <w:t>Pour protéger au mieux vos appareils sensibles, nous vous recommandons de les débrancher avant l'heure de début de coupure indiquée, et de ne les rebrancher qu’une fois le courant rétabli.</w:t>
      </w:r>
    </w:p>
    <w:p w14:paraId="4ECF766E" w14:textId="77777777" w:rsidR="00690419" w:rsidRPr="00CF6EFB" w:rsidRDefault="00000000" w:rsidP="00CF6EFB">
      <w:pPr>
        <w:spacing w:before="120"/>
        <w:ind w:right="-1425"/>
        <w:jc w:val="both"/>
        <w:rPr>
          <w:rFonts w:asciiTheme="minorHAnsi" w:hAnsiTheme="minorHAnsi" w:cstheme="minorHAnsi"/>
          <w:sz w:val="28"/>
          <w:szCs w:val="36"/>
        </w:rPr>
      </w:pPr>
      <w:r w:rsidRPr="00CF6EFB">
        <w:rPr>
          <w:rFonts w:asciiTheme="minorHAnsi" w:hAnsiTheme="minorHAnsi" w:cstheme="minorHAnsi"/>
          <w:sz w:val="28"/>
          <w:szCs w:val="36"/>
        </w:rPr>
        <w:t>Pendant la coupure pour suivre son évolution et connaître l’heure approximative de rétablissement du courant, vous pouvez consulter notre site enedis.fr en flashant le QR CODE en bas de page.</w:t>
      </w:r>
    </w:p>
    <w:p w14:paraId="07FF3E4B" w14:textId="77777777" w:rsidR="00690419" w:rsidRPr="00CF6EFB" w:rsidRDefault="00000000" w:rsidP="00CF6EFB">
      <w:pPr>
        <w:spacing w:before="120"/>
        <w:ind w:right="-1425"/>
        <w:jc w:val="both"/>
        <w:rPr>
          <w:rFonts w:asciiTheme="minorHAnsi" w:hAnsiTheme="minorHAnsi" w:cstheme="minorHAnsi"/>
          <w:sz w:val="28"/>
          <w:szCs w:val="36"/>
        </w:rPr>
      </w:pPr>
      <w:r w:rsidRPr="00CF6EFB">
        <w:rPr>
          <w:rFonts w:asciiTheme="minorHAnsi" w:hAnsiTheme="minorHAnsi" w:cstheme="minorHAnsi"/>
          <w:sz w:val="28"/>
          <w:szCs w:val="36"/>
          <w:u w:val="single"/>
        </w:rPr>
        <w:t>Toutefois l’alimentation pourra être rétablie à tout moment avant la fin de la plage indiquée</w:t>
      </w:r>
      <w:r w:rsidRPr="00CF6EFB">
        <w:rPr>
          <w:rFonts w:asciiTheme="minorHAnsi" w:hAnsiTheme="minorHAnsi" w:cstheme="minorHAnsi"/>
          <w:sz w:val="28"/>
          <w:szCs w:val="36"/>
        </w:rPr>
        <w:t>.</w:t>
      </w:r>
    </w:p>
    <w:p w14:paraId="66057F09" w14:textId="77777777" w:rsidR="00690419" w:rsidRPr="00CF6EFB" w:rsidRDefault="00000000" w:rsidP="00CF6EFB">
      <w:pPr>
        <w:spacing w:before="120"/>
        <w:ind w:right="-1425"/>
        <w:jc w:val="both"/>
        <w:rPr>
          <w:rFonts w:asciiTheme="minorHAnsi" w:hAnsiTheme="minorHAnsi" w:cstheme="minorHAnsi"/>
          <w:sz w:val="28"/>
          <w:szCs w:val="36"/>
        </w:rPr>
      </w:pPr>
      <w:r w:rsidRPr="00CF6EFB">
        <w:rPr>
          <w:rFonts w:asciiTheme="minorHAnsi" w:hAnsiTheme="minorHAnsi" w:cstheme="minorHAnsi"/>
          <w:sz w:val="28"/>
          <w:szCs w:val="36"/>
        </w:rPr>
        <w:t>Horaires des coupures :</w:t>
      </w:r>
    </w:p>
    <w:p w14:paraId="7BE77A85" w14:textId="77777777" w:rsidR="00690419" w:rsidRPr="00CF6EFB" w:rsidRDefault="00690419" w:rsidP="00CF6EFB">
      <w:pPr>
        <w:jc w:val="center"/>
        <w:rPr>
          <w:rFonts w:asciiTheme="minorHAnsi" w:hAnsiTheme="minorHAnsi" w:cstheme="minorHAnsi"/>
          <w:sz w:val="28"/>
          <w:szCs w:val="36"/>
        </w:rPr>
      </w:pPr>
    </w:p>
    <w:p w14:paraId="08EC0CC5" w14:textId="1640DE58" w:rsidR="00D82A5B" w:rsidRPr="00CF6EFB" w:rsidRDefault="00CF6EFB" w:rsidP="00CF6EFB">
      <w:pPr>
        <w:jc w:val="center"/>
        <w:rPr>
          <w:rFonts w:asciiTheme="minorHAnsi" w:hAnsiTheme="minorHAnsi" w:cstheme="minorHAnsi"/>
          <w:color w:val="FF0000"/>
          <w:sz w:val="36"/>
          <w:szCs w:val="44"/>
        </w:rPr>
      </w:pPr>
      <w:r>
        <w:rPr>
          <w:rFonts w:asciiTheme="minorHAnsi" w:hAnsiTheme="minorHAnsi" w:cstheme="minorHAnsi"/>
          <w:color w:val="FF0000"/>
          <w:sz w:val="36"/>
          <w:szCs w:val="44"/>
        </w:rPr>
        <w:t xml:space="preserve">Le </w:t>
      </w:r>
      <w:r w:rsidR="00000000" w:rsidRPr="00CF6EFB">
        <w:rPr>
          <w:rFonts w:asciiTheme="minorHAnsi" w:hAnsiTheme="minorHAnsi" w:cstheme="minorHAnsi"/>
          <w:color w:val="FF0000"/>
          <w:sz w:val="36"/>
          <w:szCs w:val="44"/>
        </w:rPr>
        <w:t>mardi 22 octobre 2024</w:t>
      </w:r>
      <w:r>
        <w:rPr>
          <w:rFonts w:asciiTheme="minorHAnsi" w:hAnsiTheme="minorHAnsi" w:cstheme="minorHAnsi"/>
          <w:color w:val="FF0000"/>
          <w:sz w:val="36"/>
          <w:szCs w:val="44"/>
        </w:rPr>
        <w:t xml:space="preserve"> </w:t>
      </w:r>
      <w:r w:rsidR="00000000" w:rsidRPr="00CF6EFB">
        <w:rPr>
          <w:rFonts w:asciiTheme="minorHAnsi" w:hAnsiTheme="minorHAnsi" w:cstheme="minorHAnsi"/>
          <w:color w:val="FF0000"/>
          <w:sz w:val="36"/>
          <w:szCs w:val="44"/>
        </w:rPr>
        <w:t>de 08h30 à 09h00</w:t>
      </w:r>
    </w:p>
    <w:p w14:paraId="62B29CC2" w14:textId="77777777" w:rsidR="00D82A5B" w:rsidRPr="00CF6EFB" w:rsidRDefault="00D82A5B" w:rsidP="001348F6">
      <w:pPr>
        <w:rPr>
          <w:rFonts w:asciiTheme="minorHAnsi" w:hAnsiTheme="minorHAnsi" w:cstheme="minorHAnsi"/>
          <w:sz w:val="28"/>
          <w:szCs w:val="36"/>
        </w:rPr>
      </w:pPr>
    </w:p>
    <w:p w14:paraId="7934AB58" w14:textId="77777777" w:rsidR="00D82A5B" w:rsidRPr="00CF6EFB" w:rsidRDefault="00000000" w:rsidP="001348F6">
      <w:pPr>
        <w:rPr>
          <w:rFonts w:asciiTheme="minorHAnsi" w:hAnsiTheme="minorHAnsi" w:cstheme="minorHAnsi"/>
          <w:b/>
          <w:bCs/>
          <w:sz w:val="28"/>
          <w:szCs w:val="36"/>
        </w:rPr>
      </w:pPr>
      <w:r w:rsidRPr="00CF6EFB">
        <w:rPr>
          <w:rFonts w:asciiTheme="minorHAnsi" w:hAnsiTheme="minorHAnsi" w:cstheme="minorHAnsi"/>
          <w:b/>
          <w:bCs/>
          <w:sz w:val="28"/>
          <w:szCs w:val="36"/>
        </w:rPr>
        <w:t>Quartiers ou lieux-dits :</w:t>
      </w:r>
    </w:p>
    <w:p w14:paraId="749E4C3F" w14:textId="77777777" w:rsidR="00D82A5B" w:rsidRPr="00CF6EFB" w:rsidRDefault="00000000" w:rsidP="001348F6">
      <w:pPr>
        <w:rPr>
          <w:rFonts w:asciiTheme="minorHAnsi" w:hAnsiTheme="minorHAnsi" w:cstheme="minorHAnsi"/>
          <w:b/>
          <w:bCs/>
          <w:sz w:val="28"/>
          <w:szCs w:val="36"/>
        </w:rPr>
      </w:pPr>
      <w:r w:rsidRPr="00CF6EFB">
        <w:rPr>
          <w:rFonts w:asciiTheme="minorHAnsi" w:hAnsiTheme="minorHAnsi" w:cstheme="minorHAnsi"/>
          <w:b/>
          <w:bCs/>
          <w:sz w:val="28"/>
          <w:szCs w:val="36"/>
        </w:rPr>
        <w:t>LIEU DIT MONTPLAISIR</w:t>
      </w:r>
    </w:p>
    <w:p w14:paraId="77E001B2" w14:textId="77777777" w:rsidR="00690419" w:rsidRPr="0035053F" w:rsidRDefault="00690419" w:rsidP="00600773">
      <w:pPr>
        <w:rPr>
          <w:rFonts w:asciiTheme="minorHAnsi" w:hAnsiTheme="minorHAnsi" w:cstheme="minorHAnsi"/>
          <w:sz w:val="20"/>
        </w:rPr>
      </w:pPr>
    </w:p>
    <w:sectPr w:rsidR="00690419" w:rsidRPr="0035053F" w:rsidSect="00CF6EFB">
      <w:headerReference w:type="first" r:id="rId7"/>
      <w:footerReference w:type="first" r:id="rId8"/>
      <w:pgSz w:w="16838" w:h="11906" w:orient="landscape" w:code="9"/>
      <w:pgMar w:top="1134" w:right="2237" w:bottom="851" w:left="1701"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53832" w14:textId="77777777" w:rsidR="009D473C" w:rsidRDefault="009D473C">
      <w:r>
        <w:separator/>
      </w:r>
    </w:p>
  </w:endnote>
  <w:endnote w:type="continuationSeparator" w:id="0">
    <w:p w14:paraId="48316768" w14:textId="77777777" w:rsidR="009D473C" w:rsidRDefault="009D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84BB7" w14:textId="77777777" w:rsidR="00690419" w:rsidRDefault="00000000"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14:paraId="3B9D695F" w14:textId="77777777" w:rsidR="00690419" w:rsidRPr="004754EE" w:rsidRDefault="00690419"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997"/>
      <w:gridCol w:w="3995"/>
      <w:gridCol w:w="5014"/>
      <w:gridCol w:w="702"/>
    </w:tblGrid>
    <w:tr w:rsidR="00D82A5B" w14:paraId="1937DF21" w14:textId="77777777" w:rsidTr="002349AE">
      <w:trPr>
        <w:cantSplit/>
        <w:trHeight w:val="1259"/>
      </w:trPr>
      <w:tc>
        <w:tcPr>
          <w:tcW w:w="1458" w:type="pct"/>
          <w:vAlign w:val="bottom"/>
        </w:tcPr>
        <w:p w14:paraId="20E03CB4" w14:textId="77777777" w:rsidR="00690419" w:rsidRPr="002349AE" w:rsidRDefault="00000000" w:rsidP="002349AE">
          <w:pPr>
            <w:pStyle w:val="Pieddepage"/>
            <w:rPr>
              <w:color w:val="4642FC"/>
              <w:sz w:val="14"/>
            </w:rPr>
          </w:pPr>
          <w:r>
            <w:rPr>
              <w:noProof/>
              <w:color w:val="4642FC"/>
              <w:sz w:val="14"/>
            </w:rPr>
            <w:t>AE Rouergue</w:t>
          </w:r>
        </w:p>
        <w:p w14:paraId="55857B0A" w14:textId="77777777" w:rsidR="00690419" w:rsidRPr="002349AE" w:rsidRDefault="00000000" w:rsidP="002349AE">
          <w:pPr>
            <w:pStyle w:val="Pieddepage"/>
            <w:rPr>
              <w:b/>
            </w:rPr>
          </w:pPr>
          <w:hyperlink r:id="rId1" w:history="1">
            <w:r w:rsidRPr="002349AE">
              <w:rPr>
                <w:b/>
                <w:color w:val="4642FC"/>
                <w:sz w:val="14"/>
              </w:rPr>
              <w:t>enedis.fr</w:t>
            </w:r>
          </w:hyperlink>
        </w:p>
      </w:tc>
      <w:tc>
        <w:tcPr>
          <w:tcW w:w="1457" w:type="pct"/>
        </w:tcPr>
        <w:p w14:paraId="7CCE0A91" w14:textId="77777777" w:rsidR="00690419" w:rsidRDefault="00000000" w:rsidP="002349AE">
          <w:pPr>
            <w:pStyle w:val="Pieddepage"/>
          </w:pPr>
          <w:r>
            <w:rPr>
              <w:noProof/>
            </w:rPr>
            <w:drawing>
              <wp:inline distT="0" distB="0" distL="0" distR="0" wp14:anchorId="293B4DA7" wp14:editId="631EC9B2">
                <wp:extent cx="812800" cy="812800"/>
                <wp:effectExtent l="0" t="0" r="6350" b="6350"/>
                <wp:docPr id="755996371" name="Image 755996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07785803" w14:textId="77777777" w:rsidR="00690419" w:rsidRPr="002349AE" w:rsidRDefault="00000000" w:rsidP="002349AE">
          <w:pPr>
            <w:pStyle w:val="Pieddepage"/>
            <w:rPr>
              <w:color w:val="4642FC"/>
              <w:sz w:val="14"/>
            </w:rPr>
          </w:pPr>
          <w:r w:rsidRPr="002349AE">
            <w:rPr>
              <w:color w:val="4642FC"/>
              <w:sz w:val="14"/>
            </w:rPr>
            <w:t>SA à directoire et à conseil de surveillance</w:t>
          </w:r>
        </w:p>
        <w:p w14:paraId="2ED51DF8" w14:textId="77777777" w:rsidR="00690419" w:rsidRPr="002349AE" w:rsidRDefault="00000000" w:rsidP="002349AE">
          <w:pPr>
            <w:pStyle w:val="Pieddepage"/>
            <w:rPr>
              <w:color w:val="4642FC"/>
              <w:sz w:val="14"/>
            </w:rPr>
          </w:pPr>
          <w:r w:rsidRPr="002349AE">
            <w:rPr>
              <w:color w:val="4642FC"/>
              <w:sz w:val="14"/>
            </w:rPr>
            <w:t>Capital de 270 037 000 € - R.C.S. de Nanterre 444 608 442</w:t>
          </w:r>
        </w:p>
        <w:p w14:paraId="40EB7362" w14:textId="77777777" w:rsidR="00690419" w:rsidRPr="002349AE" w:rsidRDefault="00000000" w:rsidP="002349AE">
          <w:pPr>
            <w:pStyle w:val="Pieddepage"/>
            <w:rPr>
              <w:color w:val="4642FC"/>
              <w:sz w:val="14"/>
            </w:rPr>
          </w:pPr>
          <w:r w:rsidRPr="002349AE">
            <w:rPr>
              <w:color w:val="4642FC"/>
              <w:sz w:val="14"/>
            </w:rPr>
            <w:t>Enedis - Tour Enedis - 34 place des Corolles</w:t>
          </w:r>
        </w:p>
        <w:p w14:paraId="23B64A99" w14:textId="77777777" w:rsidR="00690419" w:rsidRPr="002349AE" w:rsidRDefault="00000000" w:rsidP="002349AE">
          <w:pPr>
            <w:pStyle w:val="Pieddepage"/>
            <w:rPr>
              <w:color w:val="4642FC"/>
              <w:sz w:val="14"/>
            </w:rPr>
          </w:pPr>
          <w:r w:rsidRPr="002349AE">
            <w:rPr>
              <w:color w:val="4642FC"/>
              <w:sz w:val="14"/>
            </w:rPr>
            <w:t>92079 Paris La Défense Cedex</w:t>
          </w:r>
        </w:p>
      </w:tc>
      <w:tc>
        <w:tcPr>
          <w:tcW w:w="256" w:type="pct"/>
          <w:vAlign w:val="bottom"/>
        </w:tcPr>
        <w:p w14:paraId="23589AD0" w14:textId="77777777" w:rsidR="00690419" w:rsidRPr="00123826" w:rsidRDefault="00690419" w:rsidP="002349AE">
          <w:pPr>
            <w:pStyle w:val="Pieddepage"/>
            <w:jc w:val="right"/>
            <w:rPr>
              <w:rFonts w:ascii="Public Sans" w:hAnsi="Public Sans"/>
              <w:color w:val="000000"/>
              <w:sz w:val="16"/>
              <w:szCs w:val="16"/>
            </w:rPr>
          </w:pPr>
        </w:p>
      </w:tc>
    </w:tr>
  </w:tbl>
  <w:p w14:paraId="0F77A5FF" w14:textId="77777777" w:rsidR="00690419" w:rsidRDefault="00690419"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06672" w14:textId="77777777" w:rsidR="009D473C" w:rsidRDefault="009D473C">
      <w:r>
        <w:separator/>
      </w:r>
    </w:p>
  </w:footnote>
  <w:footnote w:type="continuationSeparator" w:id="0">
    <w:p w14:paraId="1DBE7409" w14:textId="77777777" w:rsidR="009D473C" w:rsidRDefault="009D4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9579C" w14:textId="77777777" w:rsidR="00690419" w:rsidRDefault="00000000">
    <w:pPr>
      <w:pStyle w:val="En-tte"/>
    </w:pPr>
    <w:r>
      <w:rPr>
        <w:noProof/>
      </w:rPr>
      <w:drawing>
        <wp:anchor distT="0" distB="0" distL="114300" distR="114300" simplePos="0" relativeHeight="251655680" behindDoc="0" locked="0" layoutInCell="1" allowOverlap="1" wp14:anchorId="205F273C" wp14:editId="7D70F5AB">
          <wp:simplePos x="0" y="0"/>
          <wp:positionH relativeFrom="column">
            <wp:posOffset>-348615</wp:posOffset>
          </wp:positionH>
          <wp:positionV relativeFrom="page">
            <wp:posOffset>562610</wp:posOffset>
          </wp:positionV>
          <wp:extent cx="1617980" cy="341630"/>
          <wp:effectExtent l="0" t="0" r="0" b="0"/>
          <wp:wrapSquare wrapText="bothSides"/>
          <wp:docPr id="907115585" name="Image 907115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5E82F0EF" w14:textId="77777777" w:rsidR="00690419" w:rsidRDefault="00000000">
    <w:pPr>
      <w:pStyle w:val="En-tte"/>
    </w:pPr>
    <w:r>
      <w:rPr>
        <w:noProof/>
      </w:rPr>
      <w:drawing>
        <wp:anchor distT="0" distB="0" distL="114300" distR="114300" simplePos="0" relativeHeight="251656704" behindDoc="0" locked="1" layoutInCell="1" allowOverlap="1" wp14:anchorId="718DAF42" wp14:editId="638966D8">
          <wp:simplePos x="0" y="0"/>
          <wp:positionH relativeFrom="page">
            <wp:posOffset>2018030</wp:posOffset>
          </wp:positionH>
          <wp:positionV relativeFrom="page">
            <wp:posOffset>861695</wp:posOffset>
          </wp:positionV>
          <wp:extent cx="5507990" cy="36195"/>
          <wp:effectExtent l="0" t="0" r="0" b="0"/>
          <wp:wrapSquare wrapText="bothSides"/>
          <wp:docPr id="2015056582" name="Image 2015056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5B"/>
    <w:rsid w:val="004213C8"/>
    <w:rsid w:val="00584C6C"/>
    <w:rsid w:val="00690419"/>
    <w:rsid w:val="009D473C"/>
    <w:rsid w:val="00A76765"/>
    <w:rsid w:val="00AB139D"/>
    <w:rsid w:val="00CF6EFB"/>
    <w:rsid w:val="00D82A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0703"/>
  <w15:docId w15:val="{96EA7C0B-E610-4B14-9231-3F37FF59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696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Mairie LASSOUTS</cp:lastModifiedBy>
  <cp:revision>3</cp:revision>
  <cp:lastPrinted>2024-08-29T08:04:00Z</cp:lastPrinted>
  <dcterms:created xsi:type="dcterms:W3CDTF">2024-08-29T07:57:00Z</dcterms:created>
  <dcterms:modified xsi:type="dcterms:W3CDTF">2024-08-29T08:04:00Z</dcterms:modified>
</cp:coreProperties>
</file>